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BC36A2">
            <w:pPr>
              <w:pStyle w:val="14bldcentr"/>
            </w:pPr>
            <w:bookmarkStart w:id="0" w:name="_GoBack"/>
            <w:bookmarkEnd w:id="0"/>
            <w:r>
              <w:t xml:space="preserve">ADDENDUM </w:t>
            </w:r>
            <w:r w:rsidR="00BC36A2">
              <w:t>TWO</w:t>
            </w:r>
            <w:r w:rsidR="0071051A">
              <w:t xml:space="preserve"> (</w:t>
            </w:r>
            <w:r w:rsidR="00BC36A2">
              <w:t>2</w:t>
            </w:r>
            <w:r w:rsidR="0071051A">
              <w:t>)</w:t>
            </w:r>
            <w:r>
              <w:t>, QUESTIONS and ANSWERS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BC36A2">
        <w:t>August 24</w:t>
      </w:r>
      <w:r w:rsidR="0071051A">
        <w:t>, 2108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71051A">
        <w:t>Chris Kliment</w:t>
      </w:r>
      <w:r w:rsidRPr="00BD5697">
        <w:t>, Buyer</w:t>
      </w:r>
    </w:p>
    <w:p w:rsidR="007124F4" w:rsidRDefault="0071051A" w:rsidP="002E0890">
      <w:pPr>
        <w:pStyle w:val="Level3Body"/>
      </w:pPr>
      <w:r>
        <w:t>Nebraska Department of Correctional Services</w:t>
      </w:r>
    </w:p>
    <w:p w:rsidR="002E4E3B" w:rsidRDefault="002E4E3B" w:rsidP="002E0890">
      <w:pPr>
        <w:pStyle w:val="Level1Body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>Request for Proposal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71051A">
        <w:t>97463-O3</w:t>
      </w:r>
      <w:r>
        <w:t xml:space="preserve"> </w:t>
      </w:r>
    </w:p>
    <w:p w:rsidR="006A5040" w:rsidRPr="00BD5697" w:rsidRDefault="006A5040" w:rsidP="006A5040">
      <w:pPr>
        <w:pStyle w:val="Level3Body"/>
      </w:pPr>
      <w:r>
        <w:t xml:space="preserve">to be opened </w:t>
      </w:r>
      <w:r w:rsidR="0071051A">
        <w:t>September</w:t>
      </w:r>
      <w:r w:rsidR="00BC36A2">
        <w:t xml:space="preserve"> 7</w:t>
      </w:r>
      <w:r w:rsidR="0071051A">
        <w:t>, 2018,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784809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E81F5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t>Questions and Answers</w:t>
      </w:r>
    </w:p>
    <w:p w:rsidR="00FC03CF" w:rsidRPr="00BD5697" w:rsidRDefault="00FC03CF" w:rsidP="002E0890">
      <w:pPr>
        <w:pStyle w:val="Level1Body"/>
      </w:pPr>
    </w:p>
    <w:p w:rsidR="00EE3A98" w:rsidRDefault="00EE3A98" w:rsidP="00EE3A98">
      <w:pPr>
        <w:pStyle w:val="Level1Body"/>
      </w:pPr>
      <w:r w:rsidRPr="00F053F3">
        <w:t xml:space="preserve">Following are the questions submitted and answers provided for the above mentioned </w:t>
      </w:r>
      <w:r w:rsidR="009E2F65">
        <w:t>Request for Proposal</w:t>
      </w:r>
      <w:r w:rsidRPr="00F053F3">
        <w:t xml:space="preserve">. The questions and answers are to be considered as part of the </w:t>
      </w:r>
      <w:r w:rsidR="009E2F65">
        <w:t>Request for Proposal.</w:t>
      </w:r>
      <w:r w:rsidR="005B1348" w:rsidRPr="00BD5697">
        <w:t xml:space="preserve"> </w:t>
      </w:r>
      <w:r>
        <w:t xml:space="preserve"> It is the Bidder’s responsibility 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:rsidR="00EE3A98" w:rsidRPr="00F053F3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  <w:sectPr w:rsidR="00EE3A98" w:rsidRPr="00BD5697" w:rsidSect="00544A8F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37"/>
        <w:gridCol w:w="1047"/>
        <w:gridCol w:w="857"/>
        <w:gridCol w:w="2914"/>
        <w:gridCol w:w="4500"/>
      </w:tblGrid>
      <w:tr w:rsidR="009E2F65" w:rsidTr="00F97410">
        <w:trPr>
          <w:trHeight w:val="656"/>
        </w:trPr>
        <w:tc>
          <w:tcPr>
            <w:tcW w:w="937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 Number</w:t>
            </w:r>
          </w:p>
        </w:tc>
        <w:tc>
          <w:tcPr>
            <w:tcW w:w="1047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RFP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Section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Reference</w:t>
            </w:r>
          </w:p>
        </w:tc>
        <w:tc>
          <w:tcPr>
            <w:tcW w:w="857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RFP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Page Number</w:t>
            </w:r>
          </w:p>
        </w:tc>
        <w:tc>
          <w:tcPr>
            <w:tcW w:w="2914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</w:t>
            </w:r>
          </w:p>
        </w:tc>
        <w:tc>
          <w:tcPr>
            <w:tcW w:w="4500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State Response</w:t>
            </w:r>
          </w:p>
        </w:tc>
      </w:tr>
      <w:tr w:rsidR="009E2F65" w:rsidTr="00F97410">
        <w:tc>
          <w:tcPr>
            <w:tcW w:w="937" w:type="dxa"/>
          </w:tcPr>
          <w:p w:rsidR="009E2F65" w:rsidRDefault="009E2F65" w:rsidP="00495BF8">
            <w:pPr>
              <w:pStyle w:val="Level1Body"/>
            </w:pPr>
            <w:r>
              <w:t>1.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2914" w:type="dxa"/>
          </w:tcPr>
          <w:p w:rsidR="009E2F65" w:rsidRDefault="0071051A" w:rsidP="0071051A">
            <w:pPr>
              <w:pStyle w:val="Level1Body"/>
              <w:jc w:val="left"/>
            </w:pPr>
            <w:r>
              <w:t>Is the pricing to cover training for all 2500 NDCS employees and supervisors? If not-what is the total number of employees and supervisors to receive training during the Base Year?</w:t>
            </w:r>
          </w:p>
        </w:tc>
        <w:tc>
          <w:tcPr>
            <w:tcW w:w="4500" w:type="dxa"/>
          </w:tcPr>
          <w:p w:rsidR="00ED31B5" w:rsidRPr="0058401D" w:rsidRDefault="00796C8F" w:rsidP="00ED31B5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No. </w:t>
            </w:r>
          </w:p>
          <w:p w:rsidR="00ED31B5" w:rsidRPr="0058401D" w:rsidRDefault="00ED31B5" w:rsidP="00ED31B5">
            <w:pPr>
              <w:pStyle w:val="Level1Body"/>
              <w:rPr>
                <w:color w:val="auto"/>
              </w:rPr>
            </w:pPr>
          </w:p>
          <w:p w:rsidR="009E2F65" w:rsidRPr="0058401D" w:rsidRDefault="00796C8F" w:rsidP="00ED31B5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NDCS </w:t>
            </w:r>
            <w:r w:rsidR="00ED31B5" w:rsidRPr="0058401D">
              <w:rPr>
                <w:color w:val="auto"/>
              </w:rPr>
              <w:t>seeks</w:t>
            </w:r>
            <w:r w:rsidRPr="0058401D">
              <w:rPr>
                <w:color w:val="auto"/>
              </w:rPr>
              <w:t xml:space="preserve"> to have approximately 50-100 supervisors trained in the first year</w:t>
            </w:r>
            <w:r w:rsidR="00ED31B5" w:rsidRPr="0058401D">
              <w:rPr>
                <w:color w:val="auto"/>
              </w:rPr>
              <w:t xml:space="preserve">. </w:t>
            </w:r>
          </w:p>
        </w:tc>
      </w:tr>
      <w:tr w:rsidR="009E2F65" w:rsidTr="00F97410">
        <w:tc>
          <w:tcPr>
            <w:tcW w:w="937" w:type="dxa"/>
          </w:tcPr>
          <w:p w:rsidR="009E2F65" w:rsidRDefault="009E2F65" w:rsidP="00495BF8">
            <w:pPr>
              <w:pStyle w:val="Level1Body"/>
            </w:pPr>
            <w:r>
              <w:t>2.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2914" w:type="dxa"/>
          </w:tcPr>
          <w:p w:rsidR="009E2F65" w:rsidRDefault="0071051A" w:rsidP="0071051A">
            <w:pPr>
              <w:pStyle w:val="Level1Body"/>
              <w:jc w:val="left"/>
            </w:pPr>
            <w:r>
              <w:t>Will training be conducted at all locations listed in the RFP during the Base Year?</w:t>
            </w:r>
          </w:p>
        </w:tc>
        <w:tc>
          <w:tcPr>
            <w:tcW w:w="4500" w:type="dxa"/>
          </w:tcPr>
          <w:p w:rsidR="009E2F65" w:rsidRPr="0058401D" w:rsidRDefault="001D7B73" w:rsidP="00ED31B5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Training will be consolidated</w:t>
            </w:r>
            <w:r w:rsidR="00ED31B5" w:rsidRPr="0058401D">
              <w:rPr>
                <w:color w:val="auto"/>
              </w:rPr>
              <w:t xml:space="preserve"> in Lincoln. </w:t>
            </w:r>
            <w:r w:rsidRPr="0058401D">
              <w:rPr>
                <w:color w:val="auto"/>
              </w:rPr>
              <w:t xml:space="preserve"> </w:t>
            </w:r>
          </w:p>
        </w:tc>
      </w:tr>
      <w:tr w:rsidR="009E2F65" w:rsidTr="00F97410">
        <w:tc>
          <w:tcPr>
            <w:tcW w:w="937" w:type="dxa"/>
          </w:tcPr>
          <w:p w:rsidR="009E2F65" w:rsidRDefault="009E2F65" w:rsidP="00495BF8">
            <w:pPr>
              <w:pStyle w:val="Level1Body"/>
            </w:pPr>
            <w:r>
              <w:t>3.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2914" w:type="dxa"/>
          </w:tcPr>
          <w:p w:rsidR="009E2F65" w:rsidRDefault="0071051A" w:rsidP="0071051A">
            <w:pPr>
              <w:pStyle w:val="Level1Body"/>
              <w:jc w:val="left"/>
            </w:pPr>
            <w:r>
              <w:t>The engagement assessments, talents/strengths assessments, and associated follow-up assessments- must they be conducted in-person or is online administration acceptable?</w:t>
            </w:r>
          </w:p>
        </w:tc>
        <w:tc>
          <w:tcPr>
            <w:tcW w:w="4500" w:type="dxa"/>
          </w:tcPr>
          <w:p w:rsidR="009E2F65" w:rsidRPr="0058401D" w:rsidRDefault="001D7B73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Online administration is acceptable. </w:t>
            </w:r>
          </w:p>
        </w:tc>
      </w:tr>
      <w:tr w:rsidR="009E2F65" w:rsidTr="00F97410">
        <w:tc>
          <w:tcPr>
            <w:tcW w:w="937" w:type="dxa"/>
          </w:tcPr>
          <w:p w:rsidR="009E2F65" w:rsidRDefault="009E2F65" w:rsidP="00495BF8">
            <w:pPr>
              <w:pStyle w:val="Level1Body"/>
            </w:pPr>
            <w:r>
              <w:lastRenderedPageBreak/>
              <w:t>4.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2914" w:type="dxa"/>
          </w:tcPr>
          <w:p w:rsidR="009E2F65" w:rsidRDefault="0071051A" w:rsidP="0071051A">
            <w:pPr>
              <w:pStyle w:val="Level1Body"/>
              <w:jc w:val="left"/>
            </w:pPr>
            <w:r>
              <w:t>Will separate assessments be necessary for supervisors vs employees?</w:t>
            </w:r>
          </w:p>
        </w:tc>
        <w:tc>
          <w:tcPr>
            <w:tcW w:w="4500" w:type="dxa"/>
          </w:tcPr>
          <w:p w:rsidR="009E2F65" w:rsidRPr="0058401D" w:rsidRDefault="00ED31B5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No.</w:t>
            </w:r>
          </w:p>
        </w:tc>
      </w:tr>
      <w:tr w:rsidR="009E2F65" w:rsidTr="00F97410">
        <w:tc>
          <w:tcPr>
            <w:tcW w:w="937" w:type="dxa"/>
          </w:tcPr>
          <w:p w:rsidR="009E2F65" w:rsidRDefault="009E2F65" w:rsidP="00495BF8">
            <w:pPr>
              <w:pStyle w:val="Level1Body"/>
            </w:pPr>
            <w:r>
              <w:t>5.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2914" w:type="dxa"/>
          </w:tcPr>
          <w:p w:rsidR="009E2F65" w:rsidRDefault="0071051A" w:rsidP="0071051A">
            <w:pPr>
              <w:pStyle w:val="Level1Body"/>
              <w:jc w:val="left"/>
            </w:pPr>
            <w:r>
              <w:t>Is pricing to include on-site availability for 2nd and 3rd shift employees and supervisors?</w:t>
            </w:r>
          </w:p>
        </w:tc>
        <w:tc>
          <w:tcPr>
            <w:tcW w:w="4500" w:type="dxa"/>
          </w:tcPr>
          <w:p w:rsidR="009E2F65" w:rsidRPr="0058401D" w:rsidRDefault="00ED31B5" w:rsidP="0095501F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See #3 above. 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6.</w:t>
            </w:r>
          </w:p>
        </w:tc>
        <w:tc>
          <w:tcPr>
            <w:tcW w:w="1047" w:type="dxa"/>
          </w:tcPr>
          <w:p w:rsidR="0071051A" w:rsidRDefault="0071051A" w:rsidP="00495BF8">
            <w:pPr>
              <w:pStyle w:val="Level1Body"/>
            </w:pPr>
            <w:r>
              <w:t>Section I.C.</w:t>
            </w:r>
          </w:p>
        </w:tc>
        <w:tc>
          <w:tcPr>
            <w:tcW w:w="857" w:type="dxa"/>
          </w:tcPr>
          <w:p w:rsidR="0071051A" w:rsidRDefault="0071051A" w:rsidP="00495BF8">
            <w:pPr>
              <w:pStyle w:val="Level1Body"/>
            </w:pPr>
            <w:r>
              <w:t>2</w:t>
            </w:r>
          </w:p>
        </w:tc>
        <w:tc>
          <w:tcPr>
            <w:tcW w:w="2914" w:type="dxa"/>
          </w:tcPr>
          <w:p w:rsidR="0071051A" w:rsidRDefault="0071051A" w:rsidP="0071051A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The Key Events table mentions a Proposed Contract start date of</w:t>
            </w:r>
          </w:p>
          <w:p w:rsidR="0071051A" w:rsidRDefault="0071051A" w:rsidP="0071051A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“no later than October 15, 2018”. Do you have a target date for</w:t>
            </w:r>
          </w:p>
          <w:p w:rsidR="0071051A" w:rsidRDefault="0071051A" w:rsidP="0071051A">
            <w:pPr>
              <w:pStyle w:val="Level1Body"/>
            </w:pPr>
            <w:r>
              <w:rPr>
                <w:rFonts w:ascii="CIDFont+F1" w:hAnsi="CIDFont+F1" w:cs="CIDFont+F1"/>
              </w:rPr>
              <w:t>when you want the survey completed and results delivered?</w:t>
            </w:r>
          </w:p>
        </w:tc>
        <w:tc>
          <w:tcPr>
            <w:tcW w:w="4500" w:type="dxa"/>
          </w:tcPr>
          <w:p w:rsidR="0071051A" w:rsidRPr="0058401D" w:rsidRDefault="00ED31B5" w:rsidP="00ED31B5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No later </w:t>
            </w:r>
            <w:r w:rsidR="001103AA" w:rsidRPr="0058401D">
              <w:rPr>
                <w:color w:val="auto"/>
              </w:rPr>
              <w:t>than four</w:t>
            </w:r>
            <w:r w:rsidRPr="0058401D">
              <w:rPr>
                <w:color w:val="auto"/>
              </w:rPr>
              <w:t xml:space="preserve"> (4) months from start date of contract. 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7.</w:t>
            </w:r>
          </w:p>
        </w:tc>
        <w:tc>
          <w:tcPr>
            <w:tcW w:w="1047" w:type="dxa"/>
          </w:tcPr>
          <w:p w:rsidR="0071051A" w:rsidRDefault="0071051A" w:rsidP="00495BF8">
            <w:pPr>
              <w:pStyle w:val="Level1Body"/>
            </w:pPr>
            <w:r>
              <w:t>Section V.A.</w:t>
            </w:r>
          </w:p>
        </w:tc>
        <w:tc>
          <w:tcPr>
            <w:tcW w:w="857" w:type="dxa"/>
          </w:tcPr>
          <w:p w:rsidR="0071051A" w:rsidRDefault="0071051A" w:rsidP="00495BF8">
            <w:pPr>
              <w:pStyle w:val="Level1Body"/>
            </w:pPr>
            <w:r>
              <w:t>26</w:t>
            </w:r>
          </w:p>
        </w:tc>
        <w:tc>
          <w:tcPr>
            <w:tcW w:w="2914" w:type="dxa"/>
          </w:tcPr>
          <w:p w:rsidR="0071051A" w:rsidRDefault="0071051A" w:rsidP="0071051A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Please confirm the $140,000 budget for the initial period of the</w:t>
            </w:r>
          </w:p>
          <w:p w:rsidR="0071051A" w:rsidRDefault="0071051A" w:rsidP="0071051A">
            <w:pPr>
              <w:pStyle w:val="Level1Body"/>
            </w:pPr>
            <w:r>
              <w:rPr>
                <w:rFonts w:ascii="CIDFont+F1" w:hAnsi="CIDFont+F1" w:cs="CIDFont+F1"/>
              </w:rPr>
              <w:t>contract refers to Year 1 of the contract only.</w:t>
            </w:r>
          </w:p>
        </w:tc>
        <w:tc>
          <w:tcPr>
            <w:tcW w:w="4500" w:type="dxa"/>
          </w:tcPr>
          <w:p w:rsidR="0095501F" w:rsidRPr="0058401D" w:rsidRDefault="0095501F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If the services to be completed within the first year of the contra</w:t>
            </w:r>
            <w:r w:rsidR="001103AA" w:rsidRPr="0058401D">
              <w:rPr>
                <w:color w:val="auto"/>
              </w:rPr>
              <w:t xml:space="preserve">ct period require longer than twelve months to complete, that is acceptable with prior approval of expanded timeline by NDCS. </w:t>
            </w:r>
          </w:p>
          <w:p w:rsidR="001103AA" w:rsidRPr="0058401D" w:rsidRDefault="001103AA" w:rsidP="00495BF8">
            <w:pPr>
              <w:pStyle w:val="Level1Body"/>
              <w:rPr>
                <w:color w:val="auto"/>
              </w:rPr>
            </w:pPr>
          </w:p>
          <w:p w:rsidR="001103AA" w:rsidRPr="0058401D" w:rsidRDefault="001103AA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Depending upon the results of the services completed with the $140,000 budget, NDCS may elect to increase the amount of services and the budget accordingly during the remainder of the </w:t>
            </w:r>
            <w:r w:rsidR="002B0D50">
              <w:rPr>
                <w:color w:val="auto"/>
              </w:rPr>
              <w:t xml:space="preserve">initial </w:t>
            </w:r>
            <w:r w:rsidRPr="0058401D">
              <w:rPr>
                <w:color w:val="auto"/>
              </w:rPr>
              <w:t xml:space="preserve">contract period. </w:t>
            </w:r>
          </w:p>
          <w:p w:rsidR="00ED31B5" w:rsidRPr="0058401D" w:rsidRDefault="00ED31B5" w:rsidP="00495BF8">
            <w:pPr>
              <w:pStyle w:val="Level1Body"/>
              <w:rPr>
                <w:color w:val="auto"/>
              </w:rPr>
            </w:pP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8.</w:t>
            </w:r>
          </w:p>
        </w:tc>
        <w:tc>
          <w:tcPr>
            <w:tcW w:w="1047" w:type="dxa"/>
          </w:tcPr>
          <w:p w:rsidR="0071051A" w:rsidRDefault="0071051A" w:rsidP="00495BF8">
            <w:pPr>
              <w:pStyle w:val="Level1Body"/>
            </w:pPr>
            <w:r>
              <w:t>Section V.A.</w:t>
            </w:r>
          </w:p>
        </w:tc>
        <w:tc>
          <w:tcPr>
            <w:tcW w:w="857" w:type="dxa"/>
          </w:tcPr>
          <w:p w:rsidR="0071051A" w:rsidRDefault="0071051A" w:rsidP="00495BF8">
            <w:pPr>
              <w:pStyle w:val="Level1Body"/>
            </w:pPr>
            <w:r>
              <w:t>26</w:t>
            </w:r>
          </w:p>
        </w:tc>
        <w:tc>
          <w:tcPr>
            <w:tcW w:w="2914" w:type="dxa"/>
          </w:tcPr>
          <w:p w:rsidR="0071051A" w:rsidRDefault="0071051A" w:rsidP="0071051A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Has NDCS performed any recent employee engagement</w:t>
            </w:r>
          </w:p>
          <w:p w:rsidR="0071051A" w:rsidRDefault="0071051A" w:rsidP="0071051A">
            <w:pPr>
              <w:pStyle w:val="Level1Body"/>
            </w:pPr>
            <w:r>
              <w:rPr>
                <w:rFonts w:ascii="CIDFont+F1" w:hAnsi="CIDFont+F1" w:cs="CIDFont+F1"/>
              </w:rPr>
              <w:t>surveys? What were the results?</w:t>
            </w:r>
          </w:p>
        </w:tc>
        <w:tc>
          <w:tcPr>
            <w:tcW w:w="4500" w:type="dxa"/>
          </w:tcPr>
          <w:p w:rsidR="0071051A" w:rsidRPr="0058401D" w:rsidRDefault="00A26D31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No </w:t>
            </w:r>
            <w:r w:rsidR="0058401D" w:rsidRPr="0058401D">
              <w:rPr>
                <w:color w:val="auto"/>
              </w:rPr>
              <w:t xml:space="preserve">recent </w:t>
            </w:r>
            <w:r w:rsidRPr="0058401D">
              <w:rPr>
                <w:color w:val="auto"/>
              </w:rPr>
              <w:t xml:space="preserve">formal engagement surveys have been done. 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9.</w:t>
            </w:r>
          </w:p>
        </w:tc>
        <w:tc>
          <w:tcPr>
            <w:tcW w:w="1047" w:type="dxa"/>
          </w:tcPr>
          <w:p w:rsidR="0071051A" w:rsidRDefault="0071051A" w:rsidP="00495BF8">
            <w:pPr>
              <w:pStyle w:val="Level1Body"/>
            </w:pPr>
            <w:r>
              <w:t>Section V.A.</w:t>
            </w:r>
          </w:p>
        </w:tc>
        <w:tc>
          <w:tcPr>
            <w:tcW w:w="857" w:type="dxa"/>
          </w:tcPr>
          <w:p w:rsidR="0071051A" w:rsidRDefault="0071051A" w:rsidP="00495BF8">
            <w:pPr>
              <w:pStyle w:val="Level1Body"/>
            </w:pPr>
            <w:r>
              <w:t>26</w:t>
            </w:r>
          </w:p>
        </w:tc>
        <w:tc>
          <w:tcPr>
            <w:tcW w:w="2914" w:type="dxa"/>
          </w:tcPr>
          <w:p w:rsidR="0071051A" w:rsidRDefault="0071051A" w:rsidP="0071051A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What are the primary drivers and strategic objectives for this</w:t>
            </w:r>
          </w:p>
          <w:p w:rsidR="0071051A" w:rsidRDefault="0071051A" w:rsidP="0071051A">
            <w:pPr>
              <w:pStyle w:val="Level1Body"/>
            </w:pPr>
            <w:r>
              <w:rPr>
                <w:rFonts w:ascii="CIDFont+F1" w:hAnsi="CIDFont+F1" w:cs="CIDFont+F1"/>
              </w:rPr>
              <w:t>initiative?</w:t>
            </w:r>
          </w:p>
        </w:tc>
        <w:tc>
          <w:tcPr>
            <w:tcW w:w="4500" w:type="dxa"/>
          </w:tcPr>
          <w:p w:rsidR="0071051A" w:rsidRPr="0058401D" w:rsidRDefault="00A26D31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A desire for increased staff retention, decreased turnover and identification/assessment of engaged teams. 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10.</w:t>
            </w:r>
          </w:p>
        </w:tc>
        <w:tc>
          <w:tcPr>
            <w:tcW w:w="1047" w:type="dxa"/>
          </w:tcPr>
          <w:p w:rsidR="0071051A" w:rsidRDefault="0071051A" w:rsidP="00495BF8">
            <w:pPr>
              <w:pStyle w:val="Level1Body"/>
            </w:pPr>
            <w:r>
              <w:t>Section V.A.</w:t>
            </w:r>
          </w:p>
        </w:tc>
        <w:tc>
          <w:tcPr>
            <w:tcW w:w="857" w:type="dxa"/>
          </w:tcPr>
          <w:p w:rsidR="0071051A" w:rsidRDefault="0071051A" w:rsidP="00495BF8">
            <w:pPr>
              <w:pStyle w:val="Level1Body"/>
            </w:pPr>
            <w:r>
              <w:t>26</w:t>
            </w:r>
          </w:p>
        </w:tc>
        <w:tc>
          <w:tcPr>
            <w:tcW w:w="2914" w:type="dxa"/>
          </w:tcPr>
          <w:p w:rsidR="0071051A" w:rsidRDefault="0071051A" w:rsidP="0071051A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Where does NDCS see your biggest challenges in employee</w:t>
            </w:r>
          </w:p>
          <w:p w:rsidR="0071051A" w:rsidRDefault="0071051A" w:rsidP="0071051A">
            <w:pPr>
              <w:pStyle w:val="Level1Body"/>
            </w:pPr>
            <w:r>
              <w:rPr>
                <w:rFonts w:ascii="CIDFont+F1" w:hAnsi="CIDFont+F1" w:cs="CIDFont+F1"/>
              </w:rPr>
              <w:t>engagement?</w:t>
            </w:r>
          </w:p>
        </w:tc>
        <w:tc>
          <w:tcPr>
            <w:tcW w:w="4500" w:type="dxa"/>
          </w:tcPr>
          <w:p w:rsidR="0071051A" w:rsidRPr="0058401D" w:rsidRDefault="00A26D31" w:rsidP="00A26D31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A twenty-four (24) hour operational structure, turnover, and overtime requirements.  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11.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V.B.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26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Please confirm that all NDCS employees will be included in the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survey population</w:t>
            </w:r>
          </w:p>
        </w:tc>
        <w:tc>
          <w:tcPr>
            <w:tcW w:w="4500" w:type="dxa"/>
          </w:tcPr>
          <w:p w:rsidR="0071051A" w:rsidRPr="0058401D" w:rsidRDefault="00A26D31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It is not necessary for all employees to be included in the first year of the program. 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12.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V.B.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26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The RFP mentions that not employees have access to a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computer to complete a survey online? If so, will they be able to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complete a paper survey? If so, how many will require paper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surveys?</w:t>
            </w:r>
          </w:p>
        </w:tc>
        <w:tc>
          <w:tcPr>
            <w:tcW w:w="4500" w:type="dxa"/>
          </w:tcPr>
          <w:p w:rsidR="001D7B73" w:rsidRPr="0058401D" w:rsidRDefault="00A26D31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All employees will be able to access a computer for assessment purposes</w:t>
            </w:r>
            <w:r w:rsidR="00C961B0" w:rsidRPr="0058401D">
              <w:rPr>
                <w:color w:val="auto"/>
              </w:rPr>
              <w:t>.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13.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V.B.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26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Do all employees and leaders read and understand English? If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lastRenderedPageBreak/>
              <w:t>not, what other languages will be required?</w:t>
            </w:r>
          </w:p>
        </w:tc>
        <w:tc>
          <w:tcPr>
            <w:tcW w:w="4500" w:type="dxa"/>
          </w:tcPr>
          <w:p w:rsidR="0071051A" w:rsidRPr="0058401D" w:rsidRDefault="001D7B73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lastRenderedPageBreak/>
              <w:t xml:space="preserve">All employees read/understand English. No other languages are required. 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14.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V.B.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26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Could you please provide more detail on the 2,600 employees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distributed throughout the 10 NDCS locations: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4" w:eastAsia="CIDFont+F4" w:hAnsi="CIDFont+F1" w:cs="CIDFont+F4" w:hint="eastAsia"/>
              </w:rPr>
              <w:t></w:t>
            </w:r>
            <w:r>
              <w:rPr>
                <w:rFonts w:ascii="CIDFont+F4" w:eastAsia="CIDFont+F4" w:hAnsi="CIDFont+F1" w:cs="CIDFont+F4"/>
              </w:rPr>
              <w:t xml:space="preserve"> </w:t>
            </w:r>
            <w:r>
              <w:rPr>
                <w:rFonts w:ascii="CIDFont+F1" w:hAnsi="CIDFont+F1" w:cs="CIDFont+F1"/>
              </w:rPr>
              <w:t>How many employees are salaried versus hourly?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4" w:eastAsia="CIDFont+F4" w:hAnsi="CIDFont+F1" w:cs="CIDFont+F4" w:hint="eastAsia"/>
              </w:rPr>
              <w:t></w:t>
            </w:r>
            <w:r>
              <w:rPr>
                <w:rFonts w:ascii="CIDFont+F4" w:eastAsia="CIDFont+F4" w:hAnsi="CIDFont+F1" w:cs="CIDFont+F4"/>
              </w:rPr>
              <w:t xml:space="preserve"> </w:t>
            </w:r>
            <w:r>
              <w:rPr>
                <w:rFonts w:ascii="CIDFont+F1" w:hAnsi="CIDFont+F1" w:cs="CIDFont+F1"/>
              </w:rPr>
              <w:t>How many employees are union versus non-union?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4" w:eastAsia="CIDFont+F4" w:hAnsi="CIDFont+F1" w:cs="CIDFont+F4" w:hint="eastAsia"/>
              </w:rPr>
              <w:t></w:t>
            </w:r>
            <w:r>
              <w:rPr>
                <w:rFonts w:ascii="CIDFont+F4" w:eastAsia="CIDFont+F4" w:hAnsi="CIDFont+F1" w:cs="CIDFont+F4"/>
              </w:rPr>
              <w:t xml:space="preserve"> </w:t>
            </w:r>
            <w:r>
              <w:rPr>
                <w:rFonts w:ascii="CIDFont+F1" w:hAnsi="CIDFont+F1" w:cs="CIDFont+F1"/>
              </w:rPr>
              <w:t>How many employees are full-time versus part-time?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4" w:eastAsia="CIDFont+F4" w:hAnsi="CIDFont+F1" w:cs="CIDFont+F4" w:hint="eastAsia"/>
              </w:rPr>
              <w:t></w:t>
            </w:r>
            <w:r>
              <w:rPr>
                <w:rFonts w:ascii="CIDFont+F4" w:eastAsia="CIDFont+F4" w:hAnsi="CIDFont+F1" w:cs="CIDFont+F4"/>
              </w:rPr>
              <w:t xml:space="preserve"> </w:t>
            </w:r>
            <w:r>
              <w:rPr>
                <w:rFonts w:ascii="CIDFont+F1" w:hAnsi="CIDFont+F1" w:cs="CIDFont+F1"/>
              </w:rPr>
              <w:t>How many employees have access to a work computer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(to access an on-line employee survey)?</w:t>
            </w:r>
          </w:p>
        </w:tc>
        <w:tc>
          <w:tcPr>
            <w:tcW w:w="4500" w:type="dxa"/>
          </w:tcPr>
          <w:p w:rsidR="0074540B" w:rsidRDefault="0074540B" w:rsidP="00C961B0">
            <w:pPr>
              <w:pStyle w:val="Level1Body"/>
              <w:rPr>
                <w:color w:val="auto"/>
              </w:rPr>
            </w:pPr>
            <w:r>
              <w:rPr>
                <w:color w:val="auto"/>
              </w:rPr>
              <w:t>There are 2102 filled positions at this time.</w:t>
            </w:r>
          </w:p>
          <w:p w:rsidR="00C961B0" w:rsidRDefault="0074540B" w:rsidP="00C961B0">
            <w:pPr>
              <w:pStyle w:val="Level1Body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74540B" w:rsidRDefault="0074540B" w:rsidP="00C961B0">
            <w:pPr>
              <w:pStyle w:val="Level1Body"/>
              <w:rPr>
                <w:color w:val="auto"/>
              </w:rPr>
            </w:pPr>
            <w:r>
              <w:rPr>
                <w:color w:val="auto"/>
              </w:rPr>
              <w:t xml:space="preserve">1788 are non-exempt, i.e., hourly employees. </w:t>
            </w:r>
          </w:p>
          <w:p w:rsidR="0074540B" w:rsidRDefault="0074540B" w:rsidP="00C961B0">
            <w:pPr>
              <w:pStyle w:val="Level1Body"/>
              <w:rPr>
                <w:color w:val="auto"/>
              </w:rPr>
            </w:pPr>
          </w:p>
          <w:p w:rsidR="0074540B" w:rsidRDefault="0074540B" w:rsidP="00C961B0">
            <w:pPr>
              <w:pStyle w:val="Level1Body"/>
              <w:rPr>
                <w:color w:val="auto"/>
              </w:rPr>
            </w:pPr>
            <w:r>
              <w:rPr>
                <w:color w:val="auto"/>
              </w:rPr>
              <w:t xml:space="preserve">314 are exempt, i.e., salaried employees.  </w:t>
            </w:r>
          </w:p>
          <w:p w:rsidR="00EC2105" w:rsidRDefault="00EC2105" w:rsidP="00C961B0">
            <w:pPr>
              <w:pStyle w:val="Level1Body"/>
              <w:rPr>
                <w:color w:val="auto"/>
              </w:rPr>
            </w:pPr>
          </w:p>
          <w:p w:rsidR="0074540B" w:rsidRDefault="0074540B" w:rsidP="00C961B0">
            <w:pPr>
              <w:pStyle w:val="Level1Body"/>
              <w:rPr>
                <w:color w:val="auto"/>
              </w:rPr>
            </w:pPr>
            <w:r>
              <w:rPr>
                <w:color w:val="auto"/>
              </w:rPr>
              <w:t xml:space="preserve">There are twelve (12) part-time </w:t>
            </w:r>
            <w:r w:rsidR="00EC2105">
              <w:rPr>
                <w:color w:val="auto"/>
              </w:rPr>
              <w:t>employees.</w:t>
            </w:r>
          </w:p>
          <w:p w:rsidR="0074540B" w:rsidRDefault="0074540B" w:rsidP="00C961B0">
            <w:pPr>
              <w:pStyle w:val="Level1Body"/>
              <w:rPr>
                <w:color w:val="auto"/>
              </w:rPr>
            </w:pPr>
          </w:p>
          <w:p w:rsidR="0074540B" w:rsidRDefault="0074540B" w:rsidP="00C961B0">
            <w:pPr>
              <w:pStyle w:val="Level1Body"/>
              <w:rPr>
                <w:color w:val="auto"/>
              </w:rPr>
            </w:pPr>
            <w:r>
              <w:rPr>
                <w:color w:val="auto"/>
              </w:rPr>
              <w:t>There are 1626 union-covered</w:t>
            </w:r>
            <w:r w:rsidR="00EC2105">
              <w:rPr>
                <w:color w:val="auto"/>
              </w:rPr>
              <w:t xml:space="preserve"> employees</w:t>
            </w:r>
          </w:p>
          <w:p w:rsidR="0074540B" w:rsidRDefault="0074540B" w:rsidP="00C961B0">
            <w:pPr>
              <w:pStyle w:val="Level1Body"/>
              <w:rPr>
                <w:color w:val="auto"/>
              </w:rPr>
            </w:pPr>
          </w:p>
          <w:p w:rsidR="00C961B0" w:rsidRPr="0074540B" w:rsidRDefault="00EC2105" w:rsidP="00C961B0">
            <w:pPr>
              <w:pStyle w:val="Level1Body"/>
              <w:rPr>
                <w:color w:val="auto"/>
              </w:rPr>
            </w:pPr>
            <w:r w:rsidRPr="00EC2105">
              <w:rPr>
                <w:color w:val="auto"/>
              </w:rPr>
              <w:t>All employees will be able to access a computer for assessment purposes.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15.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V.B.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26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Could you provide a listing of the 10 NDCS locations, including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the number of employees per location?</w:t>
            </w:r>
          </w:p>
        </w:tc>
        <w:tc>
          <w:tcPr>
            <w:tcW w:w="4500" w:type="dxa"/>
          </w:tcPr>
          <w:p w:rsidR="0071051A" w:rsidRDefault="001D7B73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See attached listing</w:t>
            </w:r>
            <w:r w:rsidR="0074540B">
              <w:rPr>
                <w:color w:val="auto"/>
              </w:rPr>
              <w:t xml:space="preserve"> of locations, used for delivery purposes.</w:t>
            </w:r>
          </w:p>
          <w:p w:rsidR="0074540B" w:rsidRDefault="0074540B" w:rsidP="00495BF8">
            <w:pPr>
              <w:pStyle w:val="Level1Body"/>
              <w:rPr>
                <w:color w:val="auto"/>
              </w:rPr>
            </w:pPr>
          </w:p>
          <w:p w:rsidR="0074540B" w:rsidRDefault="0074540B" w:rsidP="00495BF8">
            <w:pPr>
              <w:pStyle w:val="Level1Body"/>
              <w:rPr>
                <w:color w:val="auto"/>
              </w:rPr>
            </w:pPr>
            <w:r>
              <w:rPr>
                <w:color w:val="auto"/>
              </w:rPr>
              <w:t xml:space="preserve">Below are the number of authorized positions per location. </w:t>
            </w:r>
          </w:p>
          <w:p w:rsidR="00F97410" w:rsidRPr="0058401D" w:rsidRDefault="00F97410" w:rsidP="00495BF8">
            <w:pPr>
              <w:pStyle w:val="Level1Body"/>
              <w:rPr>
                <w:color w:val="auto"/>
              </w:rPr>
            </w:pPr>
          </w:p>
          <w:p w:rsidR="00F97410" w:rsidRPr="00F97410" w:rsidRDefault="00F97410" w:rsidP="00F97410">
            <w:pPr>
              <w:pStyle w:val="Level1Body"/>
              <w:rPr>
                <w:color w:val="auto"/>
              </w:rPr>
            </w:pPr>
            <w:r w:rsidRPr="00F97410">
              <w:rPr>
                <w:color w:val="auto"/>
              </w:rPr>
              <w:t>Community Corrections Center Lincoln:  101</w:t>
            </w:r>
          </w:p>
          <w:p w:rsidR="00F97410" w:rsidRPr="00F97410" w:rsidRDefault="00F97410" w:rsidP="00F97410">
            <w:pPr>
              <w:pStyle w:val="Level1Body"/>
              <w:rPr>
                <w:color w:val="auto"/>
              </w:rPr>
            </w:pPr>
            <w:r w:rsidRPr="00F97410">
              <w:rPr>
                <w:color w:val="auto"/>
              </w:rPr>
              <w:t>Community Corrections Center Omaha:  36</w:t>
            </w:r>
          </w:p>
          <w:p w:rsidR="00F97410" w:rsidRPr="00F97410" w:rsidRDefault="00F97410" w:rsidP="00F97410">
            <w:pPr>
              <w:pStyle w:val="Level1Body"/>
              <w:rPr>
                <w:color w:val="auto"/>
              </w:rPr>
            </w:pPr>
            <w:r w:rsidRPr="00F97410">
              <w:rPr>
                <w:color w:val="auto"/>
              </w:rPr>
              <w:t>Diagnostic &amp; Evaluation Center:  173</w:t>
            </w:r>
          </w:p>
          <w:p w:rsidR="00F97410" w:rsidRPr="00F97410" w:rsidRDefault="00F97410" w:rsidP="00F97410">
            <w:pPr>
              <w:pStyle w:val="Level1Body"/>
              <w:rPr>
                <w:color w:val="auto"/>
              </w:rPr>
            </w:pPr>
            <w:r w:rsidRPr="00F97410">
              <w:rPr>
                <w:color w:val="auto"/>
              </w:rPr>
              <w:t>Lincoln Correctional Center:  292</w:t>
            </w:r>
          </w:p>
          <w:p w:rsidR="00F97410" w:rsidRPr="00F97410" w:rsidRDefault="00F97410" w:rsidP="00F97410">
            <w:pPr>
              <w:pStyle w:val="Level1Body"/>
              <w:rPr>
                <w:color w:val="auto"/>
              </w:rPr>
            </w:pPr>
            <w:r w:rsidRPr="00F97410">
              <w:rPr>
                <w:color w:val="auto"/>
              </w:rPr>
              <w:t>Nebraska Correctional Center for Women:  163</w:t>
            </w:r>
          </w:p>
          <w:p w:rsidR="00F97410" w:rsidRPr="00F97410" w:rsidRDefault="00F97410" w:rsidP="00F97410">
            <w:pPr>
              <w:pStyle w:val="Level1Body"/>
              <w:rPr>
                <w:color w:val="auto"/>
              </w:rPr>
            </w:pPr>
            <w:r w:rsidRPr="00F97410">
              <w:rPr>
                <w:color w:val="auto"/>
              </w:rPr>
              <w:t>Nebraska Correctional Youth Facility:  87</w:t>
            </w:r>
          </w:p>
          <w:p w:rsidR="00F97410" w:rsidRPr="00F97410" w:rsidRDefault="00F97410" w:rsidP="00F97410">
            <w:pPr>
              <w:pStyle w:val="Level1Body"/>
              <w:rPr>
                <w:color w:val="auto"/>
              </w:rPr>
            </w:pPr>
            <w:r w:rsidRPr="00F97410">
              <w:rPr>
                <w:color w:val="auto"/>
              </w:rPr>
              <w:t>Nebraska State Penitentiary:  548</w:t>
            </w:r>
          </w:p>
          <w:p w:rsidR="00F97410" w:rsidRPr="00F97410" w:rsidRDefault="00F97410" w:rsidP="00F97410">
            <w:pPr>
              <w:pStyle w:val="Level1Body"/>
              <w:rPr>
                <w:color w:val="auto"/>
              </w:rPr>
            </w:pPr>
            <w:r w:rsidRPr="00F97410">
              <w:rPr>
                <w:color w:val="auto"/>
              </w:rPr>
              <w:t>Omaha Correctional Center:  297</w:t>
            </w:r>
          </w:p>
          <w:p w:rsidR="00F97410" w:rsidRPr="00F97410" w:rsidRDefault="00F97410" w:rsidP="00F97410">
            <w:pPr>
              <w:pStyle w:val="Level1Body"/>
              <w:rPr>
                <w:color w:val="auto"/>
              </w:rPr>
            </w:pPr>
            <w:r w:rsidRPr="00F97410">
              <w:rPr>
                <w:color w:val="auto"/>
              </w:rPr>
              <w:t>Tecumseh State Correctional Institution:  428</w:t>
            </w:r>
          </w:p>
          <w:p w:rsidR="001D7B73" w:rsidRDefault="00F97410" w:rsidP="00F97410">
            <w:pPr>
              <w:pStyle w:val="Level1Body"/>
              <w:rPr>
                <w:color w:val="auto"/>
              </w:rPr>
            </w:pPr>
            <w:r w:rsidRPr="00F97410">
              <w:rPr>
                <w:color w:val="auto"/>
              </w:rPr>
              <w:t>Work Ethic Camp:  93</w:t>
            </w:r>
          </w:p>
          <w:p w:rsidR="00F97410" w:rsidRPr="00F97410" w:rsidRDefault="00F97410" w:rsidP="00F97410">
            <w:r w:rsidRPr="00F97410">
              <w:t>Central Office:  200</w:t>
            </w:r>
          </w:p>
          <w:p w:rsidR="00F97410" w:rsidRPr="00F97410" w:rsidRDefault="00F97410" w:rsidP="00F97410">
            <w:r w:rsidRPr="00F97410">
              <w:t>CSI/Admin:  40</w:t>
            </w:r>
          </w:p>
          <w:p w:rsidR="00F97410" w:rsidRPr="00F97410" w:rsidRDefault="00F97410" w:rsidP="00F97410">
            <w:r w:rsidRPr="00F97410">
              <w:t>Federal Surplus:  4</w:t>
            </w:r>
          </w:p>
          <w:p w:rsidR="00F97410" w:rsidRPr="00F97410" w:rsidRDefault="00F97410" w:rsidP="00F97410">
            <w:r w:rsidRPr="00F97410">
              <w:t>Heritage Square:  7</w:t>
            </w:r>
          </w:p>
          <w:p w:rsidR="00F97410" w:rsidRPr="00F97410" w:rsidRDefault="00F97410" w:rsidP="00F97410">
            <w:r w:rsidRPr="00F97410">
              <w:t>State Office B</w:t>
            </w:r>
            <w:r>
              <w:t>uilding:</w:t>
            </w:r>
            <w:r w:rsidRPr="00F97410">
              <w:t xml:space="preserve"> 6</w:t>
            </w:r>
          </w:p>
          <w:p w:rsidR="00F97410" w:rsidRPr="00F97410" w:rsidRDefault="00F97410" w:rsidP="00F97410">
            <w:r w:rsidRPr="00F97410">
              <w:t>Pharmacy:  10</w:t>
            </w:r>
          </w:p>
          <w:p w:rsidR="00F97410" w:rsidRPr="00F97410" w:rsidRDefault="00F97410" w:rsidP="00F97410">
            <w:r w:rsidRPr="00F97410">
              <w:t>Staff Training Academy:  8</w:t>
            </w:r>
          </w:p>
          <w:p w:rsidR="00F97410" w:rsidRDefault="00F97410" w:rsidP="00F97410">
            <w:pPr>
              <w:rPr>
                <w:sz w:val="24"/>
                <w:szCs w:val="24"/>
              </w:rPr>
            </w:pPr>
          </w:p>
          <w:p w:rsidR="00F97410" w:rsidRPr="0058401D" w:rsidRDefault="00F97410" w:rsidP="00F97410">
            <w:pPr>
              <w:pStyle w:val="Level1Body"/>
              <w:rPr>
                <w:color w:val="auto"/>
              </w:rPr>
            </w:pPr>
          </w:p>
          <w:p w:rsidR="001D7B73" w:rsidRPr="0058401D" w:rsidRDefault="001D7B73" w:rsidP="00495BF8">
            <w:pPr>
              <w:pStyle w:val="Level1Body"/>
              <w:rPr>
                <w:color w:val="auto"/>
              </w:rPr>
            </w:pP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16.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V.B.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26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Is NDCS open to using kiosks for those employees without work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computers to access an on-line survey?</w:t>
            </w:r>
          </w:p>
        </w:tc>
        <w:tc>
          <w:tcPr>
            <w:tcW w:w="4500" w:type="dxa"/>
          </w:tcPr>
          <w:p w:rsidR="0071051A" w:rsidRPr="0058401D" w:rsidRDefault="00C961B0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See #12 above</w:t>
            </w:r>
            <w:r w:rsidR="001D7B73" w:rsidRPr="0058401D">
              <w:rPr>
                <w:color w:val="auto"/>
              </w:rPr>
              <w:t xml:space="preserve">. 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17.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V.B.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26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Does NDCS want your engagement survey results compared to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lastRenderedPageBreak/>
              <w:t>results from “Best-In-Class” organizations?</w:t>
            </w:r>
          </w:p>
        </w:tc>
        <w:tc>
          <w:tcPr>
            <w:tcW w:w="4500" w:type="dxa"/>
          </w:tcPr>
          <w:p w:rsidR="00522F0E" w:rsidRPr="0058401D" w:rsidRDefault="00522F0E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lastRenderedPageBreak/>
              <w:t>Perhaps, if the Best in Class organizations are comparable to our industry</w:t>
            </w:r>
            <w:r w:rsidR="0058401D" w:rsidRPr="0058401D">
              <w:rPr>
                <w:color w:val="auto"/>
              </w:rPr>
              <w:t xml:space="preserve">, if available, and if it does not reduce services requested </w:t>
            </w:r>
            <w:r w:rsidR="0058401D" w:rsidRPr="0058401D">
              <w:rPr>
                <w:color w:val="auto"/>
              </w:rPr>
              <w:lastRenderedPageBreak/>
              <w:t>in the RFP</w:t>
            </w:r>
            <w:r w:rsidRPr="0058401D">
              <w:rPr>
                <w:color w:val="auto"/>
              </w:rPr>
              <w:t xml:space="preserve">.  Our </w:t>
            </w:r>
            <w:r w:rsidR="0058401D" w:rsidRPr="0058401D">
              <w:rPr>
                <w:color w:val="auto"/>
              </w:rPr>
              <w:t>focus</w:t>
            </w:r>
            <w:r w:rsidRPr="0058401D">
              <w:rPr>
                <w:color w:val="auto"/>
              </w:rPr>
              <w:t xml:space="preserve"> is to create an engaging culture for our teammates. </w:t>
            </w:r>
          </w:p>
          <w:p w:rsidR="00522F0E" w:rsidRPr="0058401D" w:rsidRDefault="00522F0E" w:rsidP="00495BF8">
            <w:pPr>
              <w:pStyle w:val="Level1Body"/>
              <w:rPr>
                <w:color w:val="auto"/>
              </w:rPr>
            </w:pPr>
          </w:p>
          <w:p w:rsidR="00C961B0" w:rsidRPr="0058401D" w:rsidRDefault="00C961B0" w:rsidP="00495BF8">
            <w:pPr>
              <w:pStyle w:val="Level1Body"/>
              <w:rPr>
                <w:color w:val="auto"/>
              </w:rPr>
            </w:pP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lastRenderedPageBreak/>
              <w:t>18.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V.E.7.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29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Does NDCS want your engagement survey results compared to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appropriate industry benchmarks?</w:t>
            </w:r>
          </w:p>
        </w:tc>
        <w:tc>
          <w:tcPr>
            <w:tcW w:w="4500" w:type="dxa"/>
          </w:tcPr>
          <w:p w:rsidR="0071051A" w:rsidRPr="0058401D" w:rsidRDefault="001D7B73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Yes</w:t>
            </w:r>
            <w:r w:rsidR="00522F0E" w:rsidRPr="0058401D">
              <w:rPr>
                <w:color w:val="auto"/>
              </w:rPr>
              <w:t>, if available</w:t>
            </w:r>
            <w:r w:rsidR="0058401D" w:rsidRPr="0058401D">
              <w:rPr>
                <w:color w:val="auto"/>
              </w:rPr>
              <w:t xml:space="preserve"> and if it does not reduce services requested in the RFP</w:t>
            </w:r>
            <w:r w:rsidR="00522F0E" w:rsidRPr="0058401D">
              <w:rPr>
                <w:color w:val="auto"/>
              </w:rPr>
              <w:t xml:space="preserve">.  Our </w:t>
            </w:r>
            <w:r w:rsidR="0058401D" w:rsidRPr="0058401D">
              <w:rPr>
                <w:color w:val="auto"/>
              </w:rPr>
              <w:t>focus</w:t>
            </w:r>
            <w:r w:rsidR="00522F0E" w:rsidRPr="0058401D">
              <w:rPr>
                <w:color w:val="auto"/>
              </w:rPr>
              <w:t xml:space="preserve"> is to create an engaging culture for our teammates.  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19.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V.E.7.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29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Does NDCS want their engagement survey results compared to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results from “Best-In-Class” organizations?</w:t>
            </w:r>
          </w:p>
        </w:tc>
        <w:tc>
          <w:tcPr>
            <w:tcW w:w="4500" w:type="dxa"/>
          </w:tcPr>
          <w:p w:rsidR="0071051A" w:rsidRPr="0058401D" w:rsidRDefault="0058401D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See #18</w:t>
            </w:r>
            <w:r w:rsidR="00522F0E" w:rsidRPr="0058401D">
              <w:rPr>
                <w:color w:val="auto"/>
              </w:rPr>
              <w:t xml:space="preserve"> above.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20.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V.E.7.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29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If there is interest in having the vendor visit select locations, does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NDCS prefer travel reimbursement at cost (pre-approved) or to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have this built into the fixed cost proposal?</w:t>
            </w:r>
          </w:p>
        </w:tc>
        <w:tc>
          <w:tcPr>
            <w:tcW w:w="4500" w:type="dxa"/>
          </w:tcPr>
          <w:p w:rsidR="0071051A" w:rsidRPr="0058401D" w:rsidRDefault="0048680F" w:rsidP="0058401D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Travel costs </w:t>
            </w:r>
            <w:r w:rsidR="0058401D" w:rsidRPr="0058401D">
              <w:rPr>
                <w:color w:val="auto"/>
              </w:rPr>
              <w:t>are</w:t>
            </w:r>
            <w:r w:rsidRPr="0058401D">
              <w:rPr>
                <w:color w:val="auto"/>
              </w:rPr>
              <w:t xml:space="preserve"> be built in to the fixed cost proposal.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21.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V.E.7.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29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Does NDCS want engagement survey results to be delivered to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individual leaders? If so, down to the front-line leader level?</w:t>
            </w:r>
          </w:p>
        </w:tc>
        <w:tc>
          <w:tcPr>
            <w:tcW w:w="4500" w:type="dxa"/>
          </w:tcPr>
          <w:p w:rsidR="0071051A" w:rsidRPr="0058401D" w:rsidRDefault="0048680F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Yes to both questions.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22.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V.E.7.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29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Does NDCS want leaders to complete action plans based on their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survey results? If so, is online action planning preferred?</w:t>
            </w:r>
          </w:p>
        </w:tc>
        <w:tc>
          <w:tcPr>
            <w:tcW w:w="4500" w:type="dxa"/>
          </w:tcPr>
          <w:p w:rsidR="0071051A" w:rsidRPr="0058401D" w:rsidRDefault="0048680F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Yes to both questions.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23.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V.E.7.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29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Does NDCS want to provide senior leaders with a dynamic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dashboard which displays key engagement survey metrics and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allows them to drill down into their chain of command to see how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sub-groups performed on these metrics?</w:t>
            </w:r>
          </w:p>
        </w:tc>
        <w:tc>
          <w:tcPr>
            <w:tcW w:w="4500" w:type="dxa"/>
          </w:tcPr>
          <w:p w:rsidR="0071051A" w:rsidRPr="0058401D" w:rsidRDefault="0048680F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Yes.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24.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V.E.7.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29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Does NDCS want the provider to correlate engagement survey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results with organizational performance metrics such as safety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and other key performance metrics?</w:t>
            </w:r>
          </w:p>
        </w:tc>
        <w:tc>
          <w:tcPr>
            <w:tcW w:w="4500" w:type="dxa"/>
          </w:tcPr>
          <w:p w:rsidR="0071051A" w:rsidRPr="0058401D" w:rsidRDefault="0048680F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Yes.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25.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V.E.7.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29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Does NDCS want the provider to present the survey results,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lastRenderedPageBreak/>
              <w:t>observations and recommendations to leadership? If so, will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these presentations be in person or via web meeting/conference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calls?</w:t>
            </w:r>
          </w:p>
        </w:tc>
        <w:tc>
          <w:tcPr>
            <w:tcW w:w="4500" w:type="dxa"/>
          </w:tcPr>
          <w:p w:rsidR="0071051A" w:rsidRPr="0058401D" w:rsidRDefault="001D7B73" w:rsidP="0048680F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lastRenderedPageBreak/>
              <w:t xml:space="preserve">Yes.  </w:t>
            </w:r>
            <w:r w:rsidR="0048680F" w:rsidRPr="0058401D">
              <w:rPr>
                <w:color w:val="auto"/>
              </w:rPr>
              <w:t xml:space="preserve">Either is acceptable. </w:t>
            </w:r>
            <w:r w:rsidRPr="0058401D">
              <w:rPr>
                <w:color w:val="auto"/>
              </w:rPr>
              <w:t xml:space="preserve"> 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26.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V.E.7.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29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Is NDCS open to including an audit of their talent management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practices against employee engagement “best practices” in the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areas of recruiting, onboarding, training, human resources, goal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setting, performance evaluation, employee exit processes and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organizational communication practices as part of the services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provided within this RFP?</w:t>
            </w:r>
          </w:p>
        </w:tc>
        <w:tc>
          <w:tcPr>
            <w:tcW w:w="4500" w:type="dxa"/>
          </w:tcPr>
          <w:p w:rsidR="0071051A" w:rsidRPr="0058401D" w:rsidRDefault="0048680F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>NDCS is open at some point in the future, but we consider</w:t>
            </w:r>
            <w:r w:rsidR="0058401D" w:rsidRPr="0058401D">
              <w:rPr>
                <w:color w:val="auto"/>
              </w:rPr>
              <w:t xml:space="preserve"> this</w:t>
            </w:r>
            <w:r w:rsidRPr="0058401D">
              <w:rPr>
                <w:color w:val="auto"/>
              </w:rPr>
              <w:t xml:space="preserve"> outside the scope of this RFP. </w:t>
            </w:r>
          </w:p>
        </w:tc>
      </w:tr>
      <w:tr w:rsidR="0071051A" w:rsidTr="00F97410"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27.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Section V.E.7.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29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Is NDCS open to including related engagement solutions in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addition to an engagement survey to implement an integrated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employee engagement system? If so, is NDCS open to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considering proven engagement solutions in the following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areas: 1) employee onboarding, 2) stay interviews, 3) exit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surveys, 4) leadership assessments to measure the engagement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capabilities of incumbent and prospective leaders, and 5)</w:t>
            </w:r>
          </w:p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development programs proven to specifically develop leaders’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engagement skills?</w:t>
            </w:r>
          </w:p>
        </w:tc>
        <w:tc>
          <w:tcPr>
            <w:tcW w:w="4500" w:type="dxa"/>
          </w:tcPr>
          <w:p w:rsidR="0071051A" w:rsidRPr="0058401D" w:rsidRDefault="0048680F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NDCS is open at some point in the future, but we consider </w:t>
            </w:r>
            <w:r w:rsidR="0058401D" w:rsidRPr="0058401D">
              <w:rPr>
                <w:color w:val="auto"/>
              </w:rPr>
              <w:t xml:space="preserve">this </w:t>
            </w:r>
            <w:r w:rsidRPr="0058401D">
              <w:rPr>
                <w:color w:val="auto"/>
              </w:rPr>
              <w:t>outside the scope of this RFP.</w:t>
            </w:r>
          </w:p>
        </w:tc>
      </w:tr>
      <w:tr w:rsidR="0071051A" w:rsidTr="00F97410">
        <w:trPr>
          <w:trHeight w:val="1592"/>
        </w:trPr>
        <w:tc>
          <w:tcPr>
            <w:tcW w:w="937" w:type="dxa"/>
          </w:tcPr>
          <w:p w:rsidR="0071051A" w:rsidRDefault="0071051A" w:rsidP="00495BF8">
            <w:pPr>
              <w:pStyle w:val="Level1Body"/>
            </w:pPr>
            <w:r>
              <w:t>28.</w:t>
            </w:r>
          </w:p>
        </w:tc>
        <w:tc>
          <w:tcPr>
            <w:tcW w:w="1047" w:type="dxa"/>
          </w:tcPr>
          <w:p w:rsidR="0071051A" w:rsidRDefault="008C7D8B" w:rsidP="00495BF8">
            <w:pPr>
              <w:pStyle w:val="Level1Body"/>
            </w:pPr>
            <w:r>
              <w:t>General</w:t>
            </w:r>
          </w:p>
        </w:tc>
        <w:tc>
          <w:tcPr>
            <w:tcW w:w="857" w:type="dxa"/>
          </w:tcPr>
          <w:p w:rsidR="0071051A" w:rsidRDefault="008C7D8B" w:rsidP="00495BF8">
            <w:pPr>
              <w:pStyle w:val="Level1Body"/>
            </w:pPr>
            <w:r>
              <w:t>N/A</w:t>
            </w:r>
          </w:p>
        </w:tc>
        <w:tc>
          <w:tcPr>
            <w:tcW w:w="2914" w:type="dxa"/>
          </w:tcPr>
          <w:p w:rsidR="008C7D8B" w:rsidRDefault="008C7D8B" w:rsidP="008C7D8B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What % of time does NDCS anticipate the project manager</w:t>
            </w:r>
          </w:p>
          <w:p w:rsidR="0071051A" w:rsidRDefault="008C7D8B" w:rsidP="008C7D8B">
            <w:pPr>
              <w:pStyle w:val="Level1Body"/>
            </w:pPr>
            <w:r>
              <w:rPr>
                <w:rFonts w:ascii="CIDFont+F1" w:hAnsi="CIDFont+F1" w:cs="CIDFont+F1"/>
              </w:rPr>
              <w:t>assigned to work with the vendor will be available?</w:t>
            </w:r>
          </w:p>
        </w:tc>
        <w:tc>
          <w:tcPr>
            <w:tcW w:w="4500" w:type="dxa"/>
          </w:tcPr>
          <w:p w:rsidR="0058401D" w:rsidRPr="0058401D" w:rsidRDefault="0058401D" w:rsidP="00495BF8">
            <w:pPr>
              <w:pStyle w:val="Level1Body"/>
              <w:rPr>
                <w:color w:val="auto"/>
              </w:rPr>
            </w:pPr>
            <w:r w:rsidRPr="0058401D">
              <w:rPr>
                <w:color w:val="auto"/>
              </w:rPr>
              <w:t xml:space="preserve">While </w:t>
            </w:r>
            <w:r w:rsidR="001103AA" w:rsidRPr="0058401D">
              <w:rPr>
                <w:color w:val="auto"/>
              </w:rPr>
              <w:t xml:space="preserve">NDCS does not </w:t>
            </w:r>
            <w:r w:rsidRPr="0058401D">
              <w:rPr>
                <w:color w:val="auto"/>
              </w:rPr>
              <w:t xml:space="preserve">know the exact percentage of time that assigned staff member(s) will be available to the Contractor, this project is a priority for our agency. </w:t>
            </w:r>
          </w:p>
          <w:p w:rsidR="0058401D" w:rsidRPr="0058401D" w:rsidRDefault="0058401D" w:rsidP="00495BF8">
            <w:pPr>
              <w:pStyle w:val="Level1Body"/>
              <w:rPr>
                <w:color w:val="auto"/>
              </w:rPr>
            </w:pPr>
          </w:p>
          <w:p w:rsidR="0071051A" w:rsidRPr="0058401D" w:rsidRDefault="0071051A" w:rsidP="00495BF8">
            <w:pPr>
              <w:pStyle w:val="Level1Body"/>
              <w:rPr>
                <w:color w:val="auto"/>
                <w:highlight w:val="yellow"/>
              </w:rPr>
            </w:pP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lastRenderedPageBreak/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:rsidR="007124F4" w:rsidRPr="00BD5697" w:rsidRDefault="007124F4" w:rsidP="002E4E3B">
      <w:pPr>
        <w:pStyle w:val="Level1Body"/>
        <w:sectPr w:rsidR="007124F4" w:rsidRPr="00BD5697" w:rsidSect="00544A8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544A8F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3C" w:rsidRDefault="00A0753C">
      <w:r>
        <w:separator/>
      </w:r>
    </w:p>
  </w:endnote>
  <w:endnote w:type="continuationSeparator" w:id="0">
    <w:p w:rsidR="00A0753C" w:rsidRDefault="00A0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7E7B33" w:rsidRDefault="005B134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</w:r>
    <w:r w:rsidR="00E47C7F">
      <w:rPr>
        <w:rFonts w:cs="Arial"/>
        <w:sz w:val="16"/>
        <w:szCs w:val="16"/>
      </w:rPr>
      <w:t>09/23</w:t>
    </w:r>
    <w:r w:rsidR="00712CE8">
      <w:rPr>
        <w:rFonts w:cs="Arial"/>
        <w:sz w:val="16"/>
        <w:szCs w:val="16"/>
      </w:rPr>
      <w:t>/201</w:t>
    </w:r>
    <w:r w:rsidR="00E47C7F">
      <w:rPr>
        <w:rFonts w:cs="Arial"/>
        <w:sz w:val="16"/>
        <w:szCs w:val="16"/>
      </w:rPr>
      <w:t>5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8D5C79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3C" w:rsidRDefault="00A0753C">
      <w:r>
        <w:separator/>
      </w:r>
    </w:p>
  </w:footnote>
  <w:footnote w:type="continuationSeparator" w:id="0">
    <w:p w:rsidR="00A0753C" w:rsidRDefault="00A0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4543138"/>
    <w:multiLevelType w:val="hybridMultilevel"/>
    <w:tmpl w:val="CD9A181E"/>
    <w:lvl w:ilvl="0" w:tplc="C9D0E2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4368C"/>
    <w:multiLevelType w:val="multilevel"/>
    <w:tmpl w:val="E3D0440C"/>
    <w:numStyleLink w:val="SchedofEvents-Numbered"/>
  </w:abstractNum>
  <w:abstractNum w:abstractNumId="33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4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3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2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55434"/>
    <w:rsid w:val="000A0B7C"/>
    <w:rsid w:val="000A7F6D"/>
    <w:rsid w:val="000C4C56"/>
    <w:rsid w:val="001103AA"/>
    <w:rsid w:val="00117218"/>
    <w:rsid w:val="00156FB7"/>
    <w:rsid w:val="00184504"/>
    <w:rsid w:val="001B7621"/>
    <w:rsid w:val="001D7B73"/>
    <w:rsid w:val="001E284C"/>
    <w:rsid w:val="00241153"/>
    <w:rsid w:val="0025668F"/>
    <w:rsid w:val="00256886"/>
    <w:rsid w:val="0027091D"/>
    <w:rsid w:val="0027121E"/>
    <w:rsid w:val="00293406"/>
    <w:rsid w:val="002B0D50"/>
    <w:rsid w:val="002E0890"/>
    <w:rsid w:val="002E4E3B"/>
    <w:rsid w:val="002F5695"/>
    <w:rsid w:val="00363938"/>
    <w:rsid w:val="00374BE2"/>
    <w:rsid w:val="003C0E74"/>
    <w:rsid w:val="003E78B5"/>
    <w:rsid w:val="003F21C7"/>
    <w:rsid w:val="003F65D8"/>
    <w:rsid w:val="00433F6F"/>
    <w:rsid w:val="00446D8B"/>
    <w:rsid w:val="0048680F"/>
    <w:rsid w:val="004F4925"/>
    <w:rsid w:val="004F6BBB"/>
    <w:rsid w:val="00505D3F"/>
    <w:rsid w:val="00522F0E"/>
    <w:rsid w:val="00544A8F"/>
    <w:rsid w:val="00547BB3"/>
    <w:rsid w:val="0058191C"/>
    <w:rsid w:val="0058401D"/>
    <w:rsid w:val="005B1348"/>
    <w:rsid w:val="005D1FF3"/>
    <w:rsid w:val="00603A1B"/>
    <w:rsid w:val="006A5040"/>
    <w:rsid w:val="006D6DD0"/>
    <w:rsid w:val="00703BE8"/>
    <w:rsid w:val="0071051A"/>
    <w:rsid w:val="007124F4"/>
    <w:rsid w:val="00712CE8"/>
    <w:rsid w:val="007237A1"/>
    <w:rsid w:val="00731D0A"/>
    <w:rsid w:val="00736F52"/>
    <w:rsid w:val="00744C0B"/>
    <w:rsid w:val="0074540B"/>
    <w:rsid w:val="00754004"/>
    <w:rsid w:val="00773BDE"/>
    <w:rsid w:val="00784809"/>
    <w:rsid w:val="00796C8F"/>
    <w:rsid w:val="007B010D"/>
    <w:rsid w:val="007C187D"/>
    <w:rsid w:val="007E7B33"/>
    <w:rsid w:val="00805D51"/>
    <w:rsid w:val="0086338A"/>
    <w:rsid w:val="00867A2B"/>
    <w:rsid w:val="00882107"/>
    <w:rsid w:val="008A04EF"/>
    <w:rsid w:val="008C7D8B"/>
    <w:rsid w:val="008D5C79"/>
    <w:rsid w:val="0095501F"/>
    <w:rsid w:val="009C0EF1"/>
    <w:rsid w:val="009E2F65"/>
    <w:rsid w:val="009F49D3"/>
    <w:rsid w:val="00A0753C"/>
    <w:rsid w:val="00A26B73"/>
    <w:rsid w:val="00A26D31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C36A2"/>
    <w:rsid w:val="00BD5697"/>
    <w:rsid w:val="00C247EF"/>
    <w:rsid w:val="00C2543C"/>
    <w:rsid w:val="00C26189"/>
    <w:rsid w:val="00C2659A"/>
    <w:rsid w:val="00C30C56"/>
    <w:rsid w:val="00C961B0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C2105"/>
    <w:rsid w:val="00EC52C4"/>
    <w:rsid w:val="00ED31B5"/>
    <w:rsid w:val="00EE3A98"/>
    <w:rsid w:val="00F22238"/>
    <w:rsid w:val="00F71FF5"/>
    <w:rsid w:val="00F91450"/>
    <w:rsid w:val="00F9741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B540152-FF9C-4517-9604-646E9E5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0E2D-7B63-4743-BDAB-B95EABF2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7260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Peterson, Charla</cp:lastModifiedBy>
  <cp:revision>2</cp:revision>
  <cp:lastPrinted>2011-03-18T16:09:00Z</cp:lastPrinted>
  <dcterms:created xsi:type="dcterms:W3CDTF">2018-08-24T19:09:00Z</dcterms:created>
  <dcterms:modified xsi:type="dcterms:W3CDTF">2018-08-24T19:09:00Z</dcterms:modified>
</cp:coreProperties>
</file>